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31" w:before="0" w:after="6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52"/>
          <w:u w:val="none"/>
          <w:effect w:val="none"/>
        </w:rPr>
      </w:pPr>
      <w:bookmarkStart w:id="0" w:name="docs-internal-guid-749df62c-6329-a9e8-4c3a-48097242de41"/>
      <w:bookmarkEnd w:id="0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52"/>
          <w:u w:val="none"/>
          <w:effect w:val="none"/>
        </w:rPr>
        <w:t>Rozpočtový řád klubu Silicon Hill</w:t>
      </w:r>
    </w:p>
    <w:p>
      <w:pPr>
        <w:pStyle w:val="TextBody"/>
        <w:bidi w:val="0"/>
        <w:spacing w:lineRule="auto" w:line="331" w:before="0" w:after="32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666666"/>
          <w:sz w:val="3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666666"/>
          <w:sz w:val="30"/>
          <w:u w:val="none"/>
          <w:effect w:val="none"/>
        </w:rPr>
        <w:t>Interní předpis klubu Silicon Hill</w:t>
      </w:r>
    </w:p>
    <w:p>
      <w:pPr>
        <w:pStyle w:val="Heading1"/>
        <w:bidi w:val="0"/>
        <w:spacing w:lineRule="auto" w:line="331" w:before="400" w:after="12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40"/>
          <w:u w:val="none"/>
          <w:effect w:val="none"/>
        </w:rPr>
        <w:t>Čl. 1</w:t>
        <w:br/>
        <w:t>Úvodní ustanovení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Tento předpis upravuje pravidla a postupy pro sestavování, schvalování a čerpání prostředků z rozpočtu klubu Silicon Hill a definuje povinnosti a odpovědnosti osob, které se na těchto činnostech podílejí.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Pod pojmy předseda, představenstvo, osoba s hlasovacím právem pro danou schůzi a člen SH se rozumí pojmy tak, jak je definují Stanovy klubu Silicon Hill v platném znění (dále jen Stanovy).</w:t>
      </w:r>
    </w:p>
    <w:p>
      <w:pPr>
        <w:pStyle w:val="Heading1"/>
        <w:bidi w:val="0"/>
        <w:spacing w:lineRule="auto" w:line="331" w:before="400" w:after="12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40"/>
          <w:u w:val="none"/>
          <w:effect w:val="none"/>
        </w:rPr>
        <w:t>Čl. 2</w:t>
        <w:br/>
        <w:t>Vymezení pojmů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Hlavní činnost je (dále jen „HČ”)…</w:t>
      </w:r>
    </w:p>
    <w:p>
      <w:pPr>
        <w:pStyle w:val="TextBody"/>
        <w:numPr>
          <w:ilvl w:val="1"/>
          <w:numId w:val="2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Zastoupeni studentu pred SUZ</w:t>
      </w:r>
    </w:p>
    <w:p>
      <w:pPr>
        <w:pStyle w:val="TextBody"/>
        <w:numPr>
          <w:ilvl w:val="1"/>
          <w:numId w:val="2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Obecne prospesna cinnost? (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provoz site,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sprava mistnosti, poradani vzdelavacich a kulturnich  akci)</w:t>
      </w:r>
    </w:p>
    <w:p>
      <w:pPr>
        <w:pStyle w:val="TextBody"/>
        <w:numPr>
          <w:ilvl w:val="1"/>
          <w:numId w:val="2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...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Ekonomická činnost (dále jen „EČ”) je taková činnost klubu, ze které plynou příjmy a výdaje (výnosy a náklady), ale nejedná se o hlavní činnost.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Čerpač financí je osoba pověřená předsedou, která je oprávněná žádat prostředky z jí svěřené sekce nebo kapitoly schváleného rozpočtu.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Sekce, kapitola, položka sekce/kapitoly</w:t>
      </w:r>
    </w:p>
    <w:p>
      <w:pPr>
        <w:pStyle w:val="TextBody"/>
        <w:numPr>
          <w:ilvl w:val="1"/>
          <w:numId w:val="2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Rozpočet klubu je rozdělen do několika logických celků, které nazýváme sekce. Jedná se o seskupení spolu souvisejících příjmů nebo výdajů, typicky provozních sekcí klubu. (síť, servery, sport, …)</w:t>
      </w:r>
    </w:p>
    <w:p>
      <w:pPr>
        <w:pStyle w:val="TextBody"/>
        <w:numPr>
          <w:ilvl w:val="1"/>
          <w:numId w:val="2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Sekce je dále možné rozdělovat na kapitoly. Kapitoly seskupují úžeji související příjmy nebo výdaje. Kapitoly lze zanořovat do maximální úrovně zanoření 2.</w:t>
      </w:r>
    </w:p>
    <w:p>
      <w:pPr>
        <w:pStyle w:val="TextBody"/>
        <w:numPr>
          <w:ilvl w:val="1"/>
          <w:numId w:val="2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Jednotlivá dílčí čerpání schváleného rozpočtu označujeme jako položky. Každá položka má přiděleno své referenční číslo (dále jen „REF”).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Výdajové kapitoly jsou 3 typů:</w:t>
      </w:r>
    </w:p>
    <w:p>
      <w:pPr>
        <w:pStyle w:val="TextBody"/>
        <w:numPr>
          <w:ilvl w:val="1"/>
          <w:numId w:val="2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Investiční výdaje jsou takové výdaje za zboží jehož pořizovací cena přesahuje 500 Kč a doba použitelnosti přesahuje 1 rok. Zboží pořízené z investičních výdajů podléhá inventarizaci.</w:t>
      </w:r>
    </w:p>
    <w:p>
      <w:pPr>
        <w:pStyle w:val="TextBody"/>
        <w:numPr>
          <w:ilvl w:val="1"/>
          <w:numId w:val="2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Provozní výdaje jsou výdaje za materiál (zboží) a služby, které jsou pořízeny za účelem zajištění hlavní činnosti klubu. Zboží pořízené v rámci provozních výdajů s pořizovací cenou přesahující 500 Kč a dobou použitelnosti přesahující 1 rok podléhá inventarizaci.</w:t>
      </w:r>
    </w:p>
    <w:p>
      <w:pPr>
        <w:pStyle w:val="TextBody"/>
        <w:numPr>
          <w:ilvl w:val="1"/>
          <w:numId w:val="2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Osobní výdaje jsou jakékoliv náklady na platy zaměstnanců či jiné odměny mající charakter mzdy za vykonanou práci pro SH. Do této kategorie spadá i odpuštění placení členského příspěvku.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Portál finance je elektronický systém, který slouží pro evidenci příjmů, výdajů a kontrolu správnosti čerpání financí podle schváleného rozpočtu. Konkrétní podobu portáluformu stanovíuje nařízení předsedy.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Rozpočtové období je období, které má stanoveno svůj začátek a konec (typicky kalendářní rok) a ve kterém je příslušný rozpočet platný.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Období čerpaní z rozpočtu je období, které má stanoveno svůj začátek a konec nařízením předsedy a ve kterém je možné žádat o čerpání ze schváleného rozpočtu. </w:t>
      </w:r>
    </w:p>
    <w:p>
      <w:pPr>
        <w:pStyle w:val="Heading1"/>
        <w:bidi w:val="0"/>
        <w:spacing w:lineRule="auto" w:line="331" w:before="400" w:after="12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40"/>
          <w:u w:val="none"/>
          <w:effect w:val="none"/>
        </w:rPr>
        <w:t>Čl. 3</w:t>
        <w:br/>
        <w:t>Struktura rozpočtu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Mezi příjmy se řadí: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odhadovaný zůstatek (na účtu, v pokladně) na počátku rozpočtového období,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Odhadované příjmy z členských příspěvků,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odhadované výnosy EČ,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další očekávané příjmy (půjčky, neúčelové dotace, dary).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Mezi výdaje se řadí: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příspěvky centrále SU za dané rozpočtové období,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náklady jednotlivých provozních sekcí klubu s výjimkou EČ,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čerpání z fondů,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náklady na dotace EČ,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provozní rezerva,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krizová rezerva.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Rozpočet ekonomických činností jsou příjmy a výdaje související s ekonomickou činností klubu. Sekce, kapitoly a položky rozpočtu EČ  jsou odděleny od sekcí, kapitol a položek HČ.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Fondy jsou prostředky k čerpání, které nemají předem specifikovaný účel. Předpokládají se čtyři konkrétní fondy: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Fond předsedy,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Fond zástupců bloků,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Fond vedoucího projektů,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Fond provozního technika.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SH má definové dva typy rezerv – provozní a krizovou. Čerpání z rezerv schvaluje představenstvo dle Jednacího řádu SH tak, jako by hlasovalo o schválení rozpočtu.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Provozní rezerva slouží k pokrytí cash-flow, chybných odhadů při sestavování rozpočtu a na pokrytí neočekávaných výdajů. První schválený rozpočet pro dané rozpočtové období musí mít výši provozní rezervy nejméně 350 000 Kč.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Krizová rezerva slouží na pokrytí provozních nákladů v případě, že příjmy z hlavní činnosti nejsou na pokrytí těchto nákladů dostatečné. Prostředky krizové rezervy jsou uchovávány na zvláštním bankovním účtu. Vyplatitelnost krizové rezervy z takového účtu nesmí přesáhnout jeden kalendářní měsíc. Minimální výše krizové rezervy je 500 000 Kč.</w:t>
      </w:r>
    </w:p>
    <w:p>
      <w:pPr>
        <w:pStyle w:val="Heading1"/>
        <w:bidi w:val="0"/>
        <w:spacing w:lineRule="auto" w:line="331" w:before="400" w:after="12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40"/>
          <w:u w:val="none"/>
          <w:effect w:val="none"/>
        </w:rPr>
        <w:t>Čl. 4</w:t>
        <w:br/>
        <w:t>Tvorba, schválení a přeschválení rozpočtu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Za sestavení návrhu rozpočtu na následující rozpočtové období je odpovědný předseda nebo jím pověřená osoba.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Sestavení návrhu rozpočtu dílčích celků rozpočtu je možné delegovat.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Sestavený návrh rozpočtu na následující rozpočtové období předkládá předseda ke schválení představenstvu. Podmínky hlasování o rozpočtu stanovuje Jednací řád SH.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Přeschválení rozpočtu je možné, pokud:</w:t>
      </w:r>
    </w:p>
    <w:p>
      <w:pPr>
        <w:pStyle w:val="TextBody"/>
        <w:numPr>
          <w:ilvl w:val="1"/>
          <w:numId w:val="4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jsou ve schváleném rozpočtu závažné chyby (zejm. nesprávné součty sekcí nebo kapitol),</w:t>
      </w:r>
    </w:p>
    <w:p>
      <w:pPr>
        <w:pStyle w:val="TextBody"/>
        <w:numPr>
          <w:ilvl w:val="1"/>
          <w:numId w:val="4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je potřeba učinit změny, které mají zásadní význam (jedinečná nabídka dodavatele, změna okolností, uvolnění nadbytečně alokovaných prostředků pro jiné účely).</w:t>
      </w:r>
    </w:p>
    <w:p>
      <w:pPr>
        <w:pStyle w:val="Heading1"/>
        <w:bidi w:val="0"/>
        <w:spacing w:lineRule="auto" w:line="331" w:before="400" w:after="12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40"/>
          <w:u w:val="none"/>
          <w:effect w:val="none"/>
        </w:rPr>
        <w:t>Čl. 5</w:t>
        <w:br/>
        <w:t>Čerpání z rozpočtu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Čerpání z rozpočtu je umožněno v období čerpání z rozpočtu, definovaném ve 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Vymezení pojmů/6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.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Čerpání z rozpočtu provádí čerpači financí v rámci schválených sekcí a kapitol, a to výhradně do schválené výše.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Čerpači financí zadávají v rámci příslušných sekcí a kapitol položky na portálu finance. Každé položce je automaticky přiděleno REF.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Každá položka obsahuje:</w:t>
      </w:r>
    </w:p>
    <w:p>
      <w:pPr>
        <w:pStyle w:val="TextBody"/>
        <w:numPr>
          <w:ilvl w:val="1"/>
          <w:numId w:val="5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předmět plnění,</w:t>
      </w:r>
    </w:p>
    <w:p>
      <w:pPr>
        <w:pStyle w:val="TextBody"/>
        <w:numPr>
          <w:ilvl w:val="1"/>
          <w:numId w:val="5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fakturační adresu a IČ dodavatele,</w:t>
      </w:r>
    </w:p>
    <w:p>
      <w:pPr>
        <w:pStyle w:val="TextBody"/>
        <w:numPr>
          <w:ilvl w:val="1"/>
          <w:numId w:val="5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cenu,</w:t>
      </w:r>
    </w:p>
    <w:p>
      <w:pPr>
        <w:pStyle w:val="TextBody"/>
        <w:numPr>
          <w:ilvl w:val="1"/>
          <w:numId w:val="5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formu úhrady,</w:t>
      </w:r>
    </w:p>
    <w:p>
      <w:pPr>
        <w:pStyle w:val="TextBody"/>
        <w:numPr>
          <w:ilvl w:val="1"/>
          <w:numId w:val="5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volitelně odpovědnou osobu.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Správnost údajů každé položky ověřuje předseda nebo jím pověřená osoba. Jsou-li údaje vyhovující, položka může být schválena. V opačném případě je položka vrácena k přepracování čerpači financí, který ji vytvořil.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Položku není možné čerpat dříve, než je schválena. Předchází-li datum na účetním dokladu datu schválení, je možné tento doklad odmítnout. Výjimku z tohoto pravidla uděluje předseda.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Každou schválenou položku je nutné začít čerpat nejpozději 30 dnů od data jejího schválení na portálu finance. Výjimku z tohoto pravidla uděluje předseda.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Vlastní čerpání je možné:</w:t>
      </w:r>
    </w:p>
    <w:p>
      <w:pPr>
        <w:pStyle w:val="TextBody"/>
        <w:numPr>
          <w:ilvl w:val="1"/>
          <w:numId w:val="5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bezhotovostní platbou předem nebo po dodaní,</w:t>
      </w:r>
    </w:p>
    <w:p>
      <w:pPr>
        <w:pStyle w:val="TextBody"/>
        <w:numPr>
          <w:ilvl w:val="1"/>
          <w:numId w:val="5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hotovostní platbou při dodaní,</w:t>
      </w:r>
    </w:p>
    <w:p>
      <w:pPr>
        <w:pStyle w:val="TextBody"/>
        <w:numPr>
          <w:ilvl w:val="1"/>
          <w:numId w:val="5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vyplacením zálohy ve schválené výši.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Vyúčtování:</w:t>
      </w:r>
    </w:p>
    <w:p>
      <w:pPr>
        <w:pStyle w:val="TextBody"/>
        <w:numPr>
          <w:ilvl w:val="1"/>
          <w:numId w:val="5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Celková zaplacená částka nesmí přesáhnout schválenou výši.</w:t>
      </w:r>
    </w:p>
    <w:p>
      <w:pPr>
        <w:pStyle w:val="TextBody"/>
        <w:numPr>
          <w:ilvl w:val="1"/>
          <w:numId w:val="5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Vyuctovani proplacene zalohy</w:t>
      </w:r>
    </w:p>
    <w:p>
      <w:pPr>
        <w:pStyle w:val="TextBody"/>
        <w:numPr>
          <w:ilvl w:val="1"/>
          <w:numId w:val="5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Proplaceni uctenky/dokladu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Uzavřením položky se rozumí závěrečná kontrola položky vůči všem příslušným dokladům na portálu finance a předání uvedených dokladů dodavateli účetnictví.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Každou položku, jejíž čerpání nebylo započato je možné zrušit:</w:t>
      </w:r>
    </w:p>
    <w:p>
      <w:pPr>
        <w:pStyle w:val="TextBody"/>
        <w:numPr>
          <w:ilvl w:val="1"/>
          <w:numId w:val="5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na vlastní žádost čerpače financí, který ji vytvořil,</w:t>
      </w:r>
    </w:p>
    <w:p>
      <w:pPr>
        <w:pStyle w:val="TextBody"/>
        <w:numPr>
          <w:ilvl w:val="1"/>
          <w:numId w:val="5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při porušení pravidel pro čerpání,</w:t>
      </w:r>
    </w:p>
    <w:p>
      <w:pPr>
        <w:pStyle w:val="TextBody"/>
        <w:numPr>
          <w:ilvl w:val="1"/>
          <w:numId w:val="5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při uzavírání rozpočtu na konci rozpočtového období.</w:t>
      </w:r>
    </w:p>
    <w:p>
      <w:pPr>
        <w:pStyle w:val="Heading1"/>
        <w:bidi w:val="0"/>
        <w:spacing w:lineRule="auto" w:line="331" w:before="400" w:after="12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40"/>
          <w:u w:val="none"/>
          <w:effect w:val="none"/>
        </w:rPr>
        <w:t>Čl. 6</w:t>
        <w:br/>
        <w:t>Kontrola čerpání rozpočtu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Na správnost čerpání ze schváleného rozpočtu dohlíží předseda nebo jím pověřená osoba.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Za správné čerpání podle schváleného rozpočtu je odpovědný předseda.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Každý člen klubu má právo kontrolovat, jak je nakládáno s klubovými prostředky, a to:</w:t>
      </w:r>
    </w:p>
    <w:p>
      <w:pPr>
        <w:pStyle w:val="TextBody"/>
        <w:numPr>
          <w:ilvl w:val="1"/>
          <w:numId w:val="6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kdykoliv na portálu finance,</w:t>
      </w:r>
    </w:p>
    <w:p>
      <w:pPr>
        <w:pStyle w:val="TextBody"/>
        <w:numPr>
          <w:ilvl w:val="1"/>
          <w:numId w:val="6"/>
        </w:numPr>
        <w:tabs>
          <w:tab w:val="left" w:pos="0" w:leader="none"/>
        </w:tabs>
        <w:bidi w:val="0"/>
        <w:spacing w:lineRule="auto" w:line="331" w:before="0" w:after="0"/>
        <w:ind w:left="1414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po předchozí dohodě v kanceláři klubu.</w:t>
      </w:r>
    </w:p>
    <w:p>
      <w:pPr>
        <w:pStyle w:val="Heading1"/>
        <w:bidi w:val="0"/>
        <w:spacing w:lineRule="auto" w:line="331" w:before="400" w:after="12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40"/>
          <w:u w:val="none"/>
          <w:effect w:val="none"/>
        </w:rPr>
        <w:t>Čl. 7</w:t>
        <w:br/>
        <w:t>Rozpočtové provizorium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V případě, že pro dané rozpočtové období neexistuje rozpočet schválený představenstvem, nastává rozpočtové provizorium.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Během rozpočtového provizoria rozhoduje představenstvo o každém jednotlivém výdaji tak, jako by hlasovalo o schválení rozpočtu dle Jednacího řádu SH.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Rozpočtové provizorium končí okamžikem schválení rozpočtu pro dané rozpočtové období.</w:t>
      </w:r>
    </w:p>
    <w:p>
      <w:pPr>
        <w:pStyle w:val="Heading1"/>
        <w:bidi w:val="0"/>
        <w:spacing w:lineRule="auto" w:line="331" w:before="400" w:after="12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40"/>
          <w:u w:val="none"/>
          <w:effect w:val="none"/>
        </w:rPr>
        <w:t>Čl. 8</w:t>
        <w:br/>
        <w:t>Přechodná a závěrečná ustanovení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Položky schválené před schválením tohoto předpisu v portálu finance mají lhůtu na čerpání stanovenou na 30 dní od data schválení tohoto předpisu.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Tento předpis nabývá účinnosti okamžikem schválení představenstvem.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Times New Roman">
    <w:charset w:val="01"/>
    <w:family w:val="roman"/>
    <w:pitch w:val="default"/>
  </w:font>
  <w:font w:name="DejaVu Sans">
    <w:charset w:val="01"/>
    <w:family w:val="swiss"/>
    <w:pitch w:val="variable"/>
  </w:font>
  <w:font w:name="Arial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DejaVu Sans" w:cs="DejaVu Sans"/>
      <w:color w:val="auto"/>
      <w:kern w:val="2"/>
      <w:sz w:val="24"/>
      <w:szCs w:val="24"/>
      <w:lang w:val="cs-CZ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DejaVu Serif" w:hAnsi="DejaVu Serif" w:eastAsia="DejaVu Sans" w:cs="DejaVu Sans"/>
      <w:b/>
      <w:bCs/>
      <w:sz w:val="48"/>
      <w:szCs w:val="48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DejaVu Sans" w:hAnsi="DejaVu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LibreOffice/5.4.1.2.0$Linux_X86_64 LibreOffice_project/40m0$Build-2</Application>
  <Pages>5</Pages>
  <Words>1139</Words>
  <Characters>6621</Characters>
  <CharactersWithSpaces>7592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2017-09-08T22:24:05Z</dcterms:created>
  <dc:creator>Václav Pužman</dc:creator>
  <dc:description/>
  <dc:language>cs-CZ</dc:language>
  <cp:lastModifiedBy>Václav Pužman</cp:lastModifiedBy>
  <dcterms:modified xsi:type="dcterms:W3CDTF">2017-09-08T22:34:54Z</dcterms:modified>
  <cp:revision>2</cp:revision>
  <dc:subject/>
  <dc:title/>
</cp:coreProperties>
</file>